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新魏" w:eastAsia="华文新魏"/>
          <w:sz w:val="44"/>
          <w:szCs w:val="44"/>
        </w:rPr>
      </w:pPr>
    </w:p>
    <w:p>
      <w:pPr>
        <w:jc w:val="center"/>
        <w:rPr>
          <w:rFonts w:ascii="华文新魏" w:eastAsia="华文新魏"/>
          <w:b/>
          <w:sz w:val="64"/>
          <w:szCs w:val="52"/>
        </w:rPr>
      </w:pPr>
    </w:p>
    <w:p>
      <w:pPr>
        <w:jc w:val="center"/>
        <w:rPr>
          <w:rFonts w:ascii="微软雅黑" w:hAnsi="微软雅黑" w:eastAsia="微软雅黑"/>
          <w:b/>
          <w:sz w:val="72"/>
          <w:szCs w:val="52"/>
        </w:rPr>
      </w:pPr>
      <w:r>
        <w:rPr>
          <w:rFonts w:hint="eastAsia" w:ascii="微软雅黑" w:hAnsi="微软雅黑" w:eastAsia="微软雅黑"/>
          <w:b/>
          <w:sz w:val="72"/>
          <w:szCs w:val="52"/>
        </w:rPr>
        <w:t>第七次党支部组织生活</w:t>
      </w:r>
    </w:p>
    <w:p>
      <w:pPr>
        <w:spacing w:before="468" w:beforeLines="150"/>
        <w:jc w:val="center"/>
        <w:rPr>
          <w:rFonts w:ascii="华文新魏" w:eastAsia="华文新魏"/>
          <w:b/>
          <w:sz w:val="72"/>
          <w:szCs w:val="52"/>
        </w:rPr>
      </w:pPr>
      <w:r>
        <w:rPr>
          <w:rFonts w:hint="eastAsia" w:ascii="华文新魏" w:eastAsia="华文新魏"/>
          <w:b/>
          <w:sz w:val="72"/>
          <w:szCs w:val="52"/>
        </w:rPr>
        <w:t>会议材料</w:t>
      </w:r>
    </w:p>
    <w:p>
      <w:pPr>
        <w:jc w:val="center"/>
        <w:rPr>
          <w:rFonts w:ascii="华文新魏" w:eastAsia="华文新魏"/>
          <w:b/>
          <w:sz w:val="64"/>
          <w:szCs w:val="52"/>
        </w:rPr>
      </w:pPr>
    </w:p>
    <w:p>
      <w:pPr>
        <w:jc w:val="center"/>
        <w:rPr>
          <w:rFonts w:ascii="华文新魏" w:eastAsia="华文新魏"/>
          <w:b/>
          <w:sz w:val="64"/>
          <w:szCs w:val="52"/>
        </w:rPr>
      </w:pPr>
      <w:r>
        <w:rPr>
          <w:rFonts w:ascii="华文新魏" w:eastAsia="华文新魏"/>
          <w:b/>
          <w:sz w:val="64"/>
          <w:szCs w:val="52"/>
        </w:rPr>
        <w:drawing>
          <wp:inline distT="0" distB="0" distL="0" distR="0">
            <wp:extent cx="3185160" cy="3239770"/>
            <wp:effectExtent l="0" t="0" r="0" b="0"/>
            <wp:docPr id="2" name="图片 2" descr="C:\Users\lenovo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enovo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5719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华文新魏" w:eastAsia="华文新魏"/>
          <w:b/>
          <w:sz w:val="64"/>
          <w:szCs w:val="52"/>
        </w:rPr>
      </w:pPr>
    </w:p>
    <w:p>
      <w:pPr>
        <w:jc w:val="center"/>
        <w:rPr>
          <w:rFonts w:ascii="华文新魏" w:eastAsia="华文新魏"/>
          <w:b/>
          <w:sz w:val="64"/>
          <w:szCs w:val="52"/>
        </w:rPr>
      </w:pPr>
    </w:p>
    <w:p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北京科技大学党委组织部</w:t>
      </w:r>
    </w:p>
    <w:p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2017年8月</w:t>
      </w:r>
    </w:p>
    <w:p>
      <w:pPr>
        <w:spacing w:before="156" w:beforeLines="50" w:after="156" w:afterLines="50"/>
        <w:jc w:val="center"/>
        <w:rPr>
          <w:rFonts w:ascii="华文中宋" w:hAnsi="华文中宋" w:eastAsia="华文中宋"/>
          <w:b/>
          <w:sz w:val="32"/>
          <w:szCs w:val="32"/>
        </w:rPr>
        <w:sectPr>
          <w:footerReference r:id="rId4" w:type="first"/>
          <w:footerReference r:id="rId3" w:type="default"/>
          <w:pgSz w:w="11906" w:h="16838"/>
          <w:pgMar w:top="1440" w:right="1800" w:bottom="1440" w:left="1800" w:header="851" w:footer="992" w:gutter="0"/>
          <w:pgNumType w:start="0"/>
          <w:cols w:space="425" w:num="1"/>
          <w:titlePg/>
          <w:docGrid w:type="lines" w:linePitch="312" w:charSpace="0"/>
        </w:sectPr>
      </w:pPr>
    </w:p>
    <w:p>
      <w:pPr>
        <w:spacing w:before="156" w:beforeLines="50" w:after="156" w:afterLines="50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一、组织生活会时间及地点</w:t>
      </w:r>
    </w:p>
    <w:p>
      <w:pPr>
        <w:spacing w:line="360" w:lineRule="auto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1.会议时间：2017年8月30日之前</w:t>
      </w:r>
    </w:p>
    <w:p>
      <w:pPr>
        <w:spacing w:line="360" w:lineRule="auto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2.会议地点：各支部根据实际自行安排</w:t>
      </w:r>
    </w:p>
    <w:p>
      <w:pPr>
        <w:spacing w:before="156" w:beforeLines="50" w:after="156" w:afterLines="50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二、组织生活会会议内容</w:t>
      </w:r>
    </w:p>
    <w:p>
      <w:pPr>
        <w:ind w:firstLine="560" w:firstLineChars="20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各支部书记要组织全体党员认真学习中国政法大学法治政府研究</w:t>
      </w:r>
      <w:r>
        <w:rPr>
          <w:rFonts w:hint="eastAsia" w:ascii="仿宋_GB2312" w:eastAsia="仿宋_GB2312" w:hAnsiTheme="minorEastAsia"/>
          <w:sz w:val="28"/>
          <w:szCs w:val="28"/>
          <w:lang w:eastAsia="zh-CN"/>
        </w:rPr>
        <w:t>院</w:t>
      </w:r>
      <w:bookmarkStart w:id="0" w:name="_GoBack"/>
      <w:bookmarkEnd w:id="0"/>
      <w:r>
        <w:rPr>
          <w:rFonts w:hint="eastAsia" w:ascii="仿宋_GB2312" w:eastAsia="仿宋_GB2312" w:hAnsiTheme="minorEastAsia"/>
          <w:sz w:val="28"/>
          <w:szCs w:val="28"/>
        </w:rPr>
        <w:t>院长、教育法中心主任王敬波教授主讲的“从涉诉案件看依法治校重点和难点”相关内容，引导广大党员立足本职岗位，以切实维护师生合法权利为出发点，加强党员法制意识，明确依法治校具体要求，贯彻落实依法治校相关措施，在校园中逐步形成办事依法、遇事找法、解决问题用法、化解矛盾靠法的良好环境。</w:t>
      </w:r>
    </w:p>
    <w:p>
      <w:pPr>
        <w:spacing w:before="156" w:beforeLines="50" w:after="156" w:afterLines="50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三、组织生活会会议要求</w:t>
      </w:r>
    </w:p>
    <w:p>
      <w:pPr>
        <w:spacing w:line="360" w:lineRule="auto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1.支部全体党员按时参加，不得请假；如确因特殊情况不能参加的应履行请假手续，事后支部书记要及时向其传达会议内容。</w:t>
      </w:r>
    </w:p>
    <w:p>
      <w:pPr>
        <w:spacing w:line="360" w:lineRule="auto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2.严格按照《党支部工作手册》要求，记录组织生活会会议内容、参加人员等具体情况。</w:t>
      </w:r>
    </w:p>
    <w:p>
      <w:pPr>
        <w:spacing w:line="360" w:lineRule="auto"/>
        <w:rPr>
          <w:rFonts w:ascii="黑体" w:hAnsi="黑体" w:eastAsia="黑体" w:cs="Times New Roman"/>
          <w:b/>
          <w:sz w:val="32"/>
          <w:szCs w:val="32"/>
        </w:rPr>
      </w:pPr>
      <w:r>
        <w:rPr>
          <w:rFonts w:ascii="黑体" w:hAnsi="黑体" w:eastAsia="黑体" w:cs="Times New Roman"/>
          <w:b/>
          <w:sz w:val="32"/>
          <w:szCs w:val="32"/>
        </w:rPr>
        <w:t>附件：</w:t>
      </w:r>
    </w:p>
    <w:p>
      <w:pPr>
        <w:spacing w:line="360" w:lineRule="auto"/>
        <w:ind w:firstLine="585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1.从涉诉案件看依法治校重点和难点</w:t>
      </w:r>
    </w:p>
    <w:p>
      <w:pPr>
        <w:jc w:val="left"/>
        <w:rPr>
          <w:rFonts w:ascii="仿宋_GB2312" w:hAnsi="宋体" w:eastAsia="仿宋_GB2312"/>
          <w:b/>
          <w:kern w:val="0"/>
          <w:sz w:val="28"/>
          <w:szCs w:val="28"/>
        </w:rPr>
      </w:pPr>
    </w:p>
    <w:sectPr>
      <w:footerReference r:id="rId5" w:type="default"/>
      <w:pgSz w:w="11906" w:h="16838"/>
      <w:pgMar w:top="1418" w:right="1304" w:bottom="1304" w:left="1304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2799758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0</w:t>
        </w:r>
        <w: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3F"/>
    <w:rsid w:val="002F2D20"/>
    <w:rsid w:val="003208FB"/>
    <w:rsid w:val="003A4650"/>
    <w:rsid w:val="00513B3F"/>
    <w:rsid w:val="00573C2C"/>
    <w:rsid w:val="005E2E4C"/>
    <w:rsid w:val="0062023A"/>
    <w:rsid w:val="006C4FDF"/>
    <w:rsid w:val="008718A6"/>
    <w:rsid w:val="00A74189"/>
    <w:rsid w:val="00AA257E"/>
    <w:rsid w:val="00AD3413"/>
    <w:rsid w:val="00B04E81"/>
    <w:rsid w:val="00BC2B35"/>
    <w:rsid w:val="00D63318"/>
    <w:rsid w:val="00E3417E"/>
    <w:rsid w:val="00E35969"/>
    <w:rsid w:val="00F91858"/>
    <w:rsid w:val="6651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</Words>
  <Characters>349</Characters>
  <Lines>2</Lines>
  <Paragraphs>1</Paragraphs>
  <TotalTime>0</TotalTime>
  <ScaleCrop>false</ScaleCrop>
  <LinksUpToDate>false</LinksUpToDate>
  <CharactersWithSpaces>409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2017-06-30T00:57:00Z</dcterms:created>
  <dc:creator>zhouhang</dc:creator>
  <cp:lastModifiedBy>lenovo</cp:lastModifiedBy>
  <dcterms:modified xsi:type="dcterms:W3CDTF">2017-09-25T08:13:04Z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